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BAC" w:rsidRPr="00713B8F" w:rsidRDefault="00A14BAC" w:rsidP="00A14BAC">
      <w:pPr>
        <w:pStyle w:val="Nadpis3"/>
        <w:tabs>
          <w:tab w:val="clear" w:pos="0"/>
        </w:tabs>
        <w:spacing w:line="276" w:lineRule="auto"/>
        <w:rPr>
          <w:b w:val="0"/>
          <w:szCs w:val="24"/>
        </w:rPr>
      </w:pPr>
      <w:bookmarkStart w:id="0" w:name="_GoBack"/>
      <w:bookmarkEnd w:id="0"/>
      <w:r w:rsidRPr="00713B8F">
        <w:rPr>
          <w:b w:val="0"/>
          <w:szCs w:val="24"/>
        </w:rPr>
        <w:t>UNIVERZITA PALACKÉHO V OLOMOUCI</w:t>
      </w:r>
    </w:p>
    <w:p w:rsidR="00A14BAC" w:rsidRPr="00713B8F" w:rsidRDefault="00A14BAC" w:rsidP="00A14BAC">
      <w:pPr>
        <w:pStyle w:val="Nadpis3"/>
        <w:numPr>
          <w:ilvl w:val="7"/>
          <w:numId w:val="2"/>
        </w:numPr>
        <w:spacing w:line="276" w:lineRule="auto"/>
        <w:rPr>
          <w:b w:val="0"/>
          <w:szCs w:val="24"/>
        </w:rPr>
      </w:pPr>
      <w:r w:rsidRPr="00713B8F">
        <w:rPr>
          <w:b w:val="0"/>
          <w:szCs w:val="24"/>
        </w:rPr>
        <w:t>Filozofická fakulta</w:t>
      </w:r>
    </w:p>
    <w:p w:rsidR="00A14BAC" w:rsidRPr="00713B8F" w:rsidRDefault="00A14BAC" w:rsidP="00A14BAC">
      <w:pPr>
        <w:pStyle w:val="Nadpis3"/>
        <w:numPr>
          <w:ilvl w:val="7"/>
          <w:numId w:val="2"/>
        </w:numPr>
        <w:spacing w:line="276" w:lineRule="auto"/>
        <w:rPr>
          <w:b w:val="0"/>
          <w:szCs w:val="24"/>
        </w:rPr>
      </w:pPr>
      <w:r w:rsidRPr="00713B8F">
        <w:rPr>
          <w:b w:val="0"/>
          <w:szCs w:val="24"/>
        </w:rPr>
        <w:t>Katedra asijských studií</w:t>
      </w:r>
    </w:p>
    <w:p w:rsidR="00A14BAC" w:rsidRPr="00713B8F" w:rsidRDefault="00A14BAC" w:rsidP="00A14BAC">
      <w:pPr>
        <w:pStyle w:val="Nadpis3"/>
        <w:numPr>
          <w:ilvl w:val="7"/>
          <w:numId w:val="2"/>
        </w:numPr>
        <w:spacing w:line="276" w:lineRule="auto"/>
        <w:rPr>
          <w:b w:val="0"/>
          <w:szCs w:val="24"/>
        </w:rPr>
      </w:pPr>
      <w:r w:rsidRPr="00713B8F">
        <w:rPr>
          <w:b w:val="0"/>
          <w:szCs w:val="24"/>
        </w:rPr>
        <w:t>Křížkovského 8</w:t>
      </w:r>
    </w:p>
    <w:p w:rsidR="00A14BAC" w:rsidRPr="00713B8F" w:rsidRDefault="00A14BAC" w:rsidP="00A14BAC">
      <w:pPr>
        <w:pStyle w:val="Nadpis1"/>
        <w:spacing w:line="276" w:lineRule="auto"/>
        <w:rPr>
          <w:b w:val="0"/>
          <w:szCs w:val="24"/>
        </w:rPr>
      </w:pPr>
      <w:r w:rsidRPr="00713B8F">
        <w:rPr>
          <w:b w:val="0"/>
          <w:szCs w:val="24"/>
        </w:rPr>
        <w:t>771 80 Olomouc</w:t>
      </w:r>
    </w:p>
    <w:p w:rsidR="00A14BAC" w:rsidRPr="00713B8F" w:rsidRDefault="00A14BAC" w:rsidP="00A14BAC">
      <w:pPr>
        <w:rPr>
          <w:lang w:eastAsia="ar-SA"/>
        </w:rPr>
      </w:pPr>
    </w:p>
    <w:p w:rsidR="00A14BAC" w:rsidRPr="00713B8F" w:rsidRDefault="00A14BAC" w:rsidP="00A14BAC">
      <w:pPr>
        <w:rPr>
          <w:lang w:eastAsia="ar-SA"/>
        </w:rPr>
      </w:pPr>
    </w:p>
    <w:p w:rsidR="00A14BAC" w:rsidRPr="00713B8F" w:rsidRDefault="00A14BAC" w:rsidP="00A14BAC">
      <w:pPr>
        <w:keepNext/>
        <w:spacing w:line="276" w:lineRule="auto"/>
        <w:jc w:val="right"/>
      </w:pPr>
      <w:r w:rsidRPr="00713B8F">
        <w:t xml:space="preserve">V Olomouci, </w:t>
      </w:r>
      <w:r w:rsidR="008A4D80" w:rsidRPr="00713B8F">
        <w:t>21</w:t>
      </w:r>
      <w:r w:rsidRPr="00713B8F">
        <w:t xml:space="preserve">. </w:t>
      </w:r>
      <w:r w:rsidR="008A4D80" w:rsidRPr="00713B8F">
        <w:t>9</w:t>
      </w:r>
      <w:r w:rsidRPr="00713B8F">
        <w:t>. 2015</w:t>
      </w:r>
    </w:p>
    <w:p w:rsidR="00A14BAC" w:rsidRPr="00713B8F" w:rsidRDefault="00A14BAC" w:rsidP="00A14BAC">
      <w:pPr>
        <w:spacing w:line="276" w:lineRule="auto"/>
        <w:rPr>
          <w:b/>
        </w:rPr>
      </w:pPr>
    </w:p>
    <w:p w:rsidR="00A14BAC" w:rsidRPr="00713B8F" w:rsidRDefault="00A14BAC" w:rsidP="00A14BAC">
      <w:pPr>
        <w:spacing w:line="276" w:lineRule="auto"/>
        <w:jc w:val="both"/>
      </w:pPr>
      <w:r w:rsidRPr="00713B8F">
        <w:rPr>
          <w:b/>
        </w:rPr>
        <w:t xml:space="preserve">Věc: </w:t>
      </w:r>
      <w:r w:rsidRPr="00713B8F">
        <w:t>Odborná zpráva ze služební cesty</w:t>
      </w:r>
    </w:p>
    <w:p w:rsidR="008A4D80" w:rsidRPr="00713B8F" w:rsidRDefault="008A4D80" w:rsidP="008A4D80">
      <w:pPr>
        <w:spacing w:line="276" w:lineRule="auto"/>
      </w:pPr>
      <w:r w:rsidRPr="00713B8F">
        <w:rPr>
          <w:b/>
        </w:rPr>
        <w:t>Místo pobytu:</w:t>
      </w:r>
      <w:r w:rsidRPr="00713B8F">
        <w:t xml:space="preserve"> Bodleian K B Chen China Centre Library, Dickson Poon Building Oxford, Velká Británie</w:t>
      </w:r>
    </w:p>
    <w:p w:rsidR="008A4D80" w:rsidRPr="00713B8F" w:rsidRDefault="008A4D80" w:rsidP="008A4D80">
      <w:pPr>
        <w:spacing w:line="276" w:lineRule="auto"/>
      </w:pPr>
      <w:r w:rsidRPr="00713B8F">
        <w:rPr>
          <w:b/>
        </w:rPr>
        <w:t>Termín služební cesty:</w:t>
      </w:r>
      <w:r w:rsidRPr="00713B8F">
        <w:t xml:space="preserve"> 8. 9. 2015 – 13. 9. 2015</w:t>
      </w:r>
    </w:p>
    <w:p w:rsidR="008A4D80" w:rsidRPr="00713B8F" w:rsidRDefault="008A4D80" w:rsidP="008A4D80">
      <w:pPr>
        <w:spacing w:before="240" w:after="240" w:line="276" w:lineRule="auto"/>
        <w:jc w:val="both"/>
      </w:pPr>
      <w:r w:rsidRPr="00713B8F">
        <w:t xml:space="preserve">V rámci projektu </w:t>
      </w:r>
      <w:r w:rsidRPr="00713B8F">
        <w:rPr>
          <w:bCs/>
          <w:i/>
        </w:rPr>
        <w:t xml:space="preserve">Budování vědeckého týmu a zapojování do mezinárodních sítí v oblasti čínských studií </w:t>
      </w:r>
      <w:r w:rsidRPr="00713B8F">
        <w:t xml:space="preserve">jsme se společně s Mgr. Helenou Sedláčkovou zúčastnily 35. zahraniční konference </w:t>
      </w:r>
      <w:r w:rsidRPr="00713B8F">
        <w:rPr>
          <w:i/>
        </w:rPr>
        <w:t>European Association of Sinological Librarians (EASL)</w:t>
      </w:r>
      <w:r w:rsidRPr="00713B8F">
        <w:t>, která se konala v termínu od 9. do 11. září 2015 v Oxfordu, Velká Británie.</w:t>
      </w:r>
    </w:p>
    <w:p w:rsidR="008A4D80" w:rsidRPr="00713B8F" w:rsidRDefault="008A4D80" w:rsidP="008A4D80">
      <w:pPr>
        <w:spacing w:after="240" w:line="276" w:lineRule="auto"/>
        <w:jc w:val="both"/>
      </w:pPr>
      <w:r w:rsidRPr="00713B8F">
        <w:t xml:space="preserve">Konference byla zahájena ve středu 9. září 2015 presidentkou EASL Mayou Fuchs, v prostorách nově postaveného (září 2014) </w:t>
      </w:r>
      <w:r w:rsidRPr="00713B8F">
        <w:rPr>
          <w:b/>
        </w:rPr>
        <w:t>China Center Building and Library</w:t>
      </w:r>
      <w:r w:rsidRPr="00713B8F">
        <w:t xml:space="preserve">, Oxford, </w:t>
      </w:r>
      <w:hyperlink r:id="rId8" w:history="1">
        <w:r w:rsidRPr="00713B8F">
          <w:rPr>
            <w:rStyle w:val="Hypertextovodkaz"/>
          </w:rPr>
          <w:t>http://www.chinacentre.ox.ac.uk/china-centre-building-and-library/</w:t>
        </w:r>
      </w:hyperlink>
      <w:r w:rsidRPr="00713B8F">
        <w:t>, velmi prakticky rozvrže-ného, včetně jednacích sálů, pokojů k ubytování, možnosti občerstvení a hlavně krásné a dokonale funkční knihovny. Za hostitelskou knihovnu, resp. za čínská studia na Oxford University, nás slavnostně uvítal Associate Prof. Dirk Meyer a poděkoval za činnost knihovníků, bez kterých si svoji vědeckou práci nedovede představit. Po úvodním zahájení se každý z účastníků konference představil a stručně informoval o novinkách ze svého pracoviště. Setkání se zúčastnili i noví členové, kteří se všem představili podrobněji. Odpoledne v rámci interního setkání jsme shrnuli minulou 34. konferenci EASL ve Stockholmu a další knihovnické konference, kterých se členové zúčastnili v uplynulém roce.</w:t>
      </w:r>
    </w:p>
    <w:p w:rsidR="008A4D80" w:rsidRPr="00713B8F" w:rsidRDefault="008A4D80" w:rsidP="008A4D80">
      <w:pPr>
        <w:spacing w:after="240" w:line="276" w:lineRule="auto"/>
        <w:jc w:val="both"/>
      </w:pPr>
      <w:r w:rsidRPr="00713B8F">
        <w:t>V rámci programu byly zajištěny návštěvy významných oxfordských knihoven: Codrington Library, All Souls College, Queen’s College Library</w:t>
      </w:r>
      <w:r w:rsidR="006F6F87">
        <w:t>,</w:t>
      </w:r>
      <w:r w:rsidRPr="00713B8F">
        <w:t xml:space="preserve"> the Old Bodleian Library and Duke Humfrey’s Library (9. 11. 2015) a Weston Library (10. 9. 2015) vč. otevřených výstav (Blackwell Hall: mapa Číny, tzv. </w:t>
      </w:r>
      <w:r w:rsidRPr="00713B8F">
        <w:rPr>
          <w:b/>
        </w:rPr>
        <w:t>The Selden Map</w:t>
      </w:r>
      <w:r w:rsidRPr="00713B8F">
        <w:t xml:space="preserve"> (MS. Selden supra 105), George White's maps of the heavens and the earth (Sinica 123), Horton Room – výstava čínských vzácných </w:t>
      </w:r>
      <w:r w:rsidRPr="00713B8F">
        <w:lastRenderedPageBreak/>
        <w:t>knih, Bahari Room - publikace protestantských misinonářů z 19. stol., ukázka restaurování čínských vzácných knih a tisků).</w:t>
      </w:r>
      <w:r w:rsidR="00713B8F" w:rsidRPr="00713B8F">
        <w:t xml:space="preserve"> Podrobněji níže.</w:t>
      </w:r>
    </w:p>
    <w:p w:rsidR="008A4D80" w:rsidRPr="00713B8F" w:rsidRDefault="008A4D80" w:rsidP="008A4D80">
      <w:pPr>
        <w:spacing w:before="240" w:line="276" w:lineRule="auto"/>
        <w:jc w:val="both"/>
      </w:pPr>
      <w:r w:rsidRPr="00713B8F">
        <w:t xml:space="preserve">Na úplném počátku konference jsme i my – Mgr. Bc. Fiurášková a Mgr. Sedláčková - referovaly o pokrocích, kterých jsme dosáhly za uplynulý rok ohledně záměru vybudovat postupně na Univerzitě Palackého v Olomouci seriózně vedenou knihovnu, nazvanou prozatím </w:t>
      </w:r>
      <w:r w:rsidRPr="00713B8F">
        <w:rPr>
          <w:b/>
        </w:rPr>
        <w:t>Asia Library</w:t>
      </w:r>
      <w:r w:rsidRPr="00713B8F">
        <w:t>, přináležející ke Katedře asijských studií FF UP Olomouc. Ze tří původně v r. 2014 možností navrhovaných Mgr. Sedláčkovou vyplynula konečná verze:</w:t>
      </w:r>
    </w:p>
    <w:p w:rsidR="008A4D80" w:rsidRPr="00713B8F" w:rsidRDefault="008A4D80" w:rsidP="008A4D80">
      <w:pPr>
        <w:spacing w:before="240" w:line="276" w:lineRule="auto"/>
        <w:jc w:val="both"/>
      </w:pPr>
      <w:r w:rsidRPr="00713B8F">
        <w:t>Spolupráce mezi Knihovnou UP a Katedrou asijských studií UP se zaměřila na úkol vybudovat knihovnu Asia Library fyzicky v prostorách nově rekonstruovaných pro Filozofickou fakultu UP, a současně ji budovat i virtuálně, tedy převést záznamy, pokud byly vytvářené, do knihovnického systému ARL, používaného Knihovnou UP. Za rok, který uplynul od náčrtu spolupráce, se vyprofilovala momentální podoba Asia Library. Bylo rozhodnuto a v současné době se rychle realizuje systém stavění dokumentů do polic, provádí se jejich signování a retrokatalogizace. Současné nákupy jsou katalogizovány přímo již Oddělením zpracování fondů KUP. KAS má pro potřeby své knihovny a studovny jednu odbornou magisterskou sílu, která s pomocí studentů rozmísťuje fond. Knihovna UP poskytuje katalogizátora, který dopracovává, případně slučuje katalogizační záznamy a převádí je z tabulek Excel do ARL. Reálné otevření Asia Library pro uživatele zatím brzdí technické problémy, a sice vlhkost, kterou se v jejích prostorách zatím nepodařilo snížit a je nadále příliš vysoká pro zahájení běžného provozu knihovny. Jakmile se to podaří, Knihovna UP poskytne 1 pracovníka z Oddělení výpůjčních služeb KUP s cílem zajistit standardní knihovnické služby na místě a umožnit uživatelům na místě absenční výpůjčku v systému ARL. Dále jakmile bude fond Asia Library alespoň částečně zpracovaný katalogizátorem KUP, oddělení automatizace poskytne link s odkazem přímo na sbírku a dokumenty Asia Library. Shrneme-li současný stav, naplňujeme záměr načrtnutý v loňském roce na EASL konferenci ve Stockholmu. Byl vyjasněn a definován přesný cíl a je naplňován.</w:t>
      </w:r>
    </w:p>
    <w:p w:rsidR="008A4D80" w:rsidRPr="00713B8F" w:rsidRDefault="008A4D80" w:rsidP="008A4D80">
      <w:pPr>
        <w:spacing w:before="240" w:line="276" w:lineRule="auto"/>
        <w:jc w:val="both"/>
      </w:pPr>
      <w:r w:rsidRPr="00713B8F">
        <w:t>Co se týká možností v nákupu databází pro KAS, předpokládáme, že nový prostor se otevře po roce 2017-2019, kdy bude končit platnost současných smluv s dodavateli a budou se sjednávat nové licenční smlouvy na dodávku databází a poskytování elektronických informačních zdrojů. Zatím KUP standardně zajišťuje zkušební přístupy pro zájemce z KAS.</w:t>
      </w:r>
    </w:p>
    <w:p w:rsidR="008A4D80" w:rsidRPr="00713B8F" w:rsidRDefault="008A4D80" w:rsidP="008A4D80">
      <w:pPr>
        <w:spacing w:before="240" w:line="276" w:lineRule="auto"/>
        <w:jc w:val="both"/>
      </w:pPr>
      <w:r w:rsidRPr="00713B8F">
        <w:t>V souvislosti s databázemi v prvním dnu setkání rovněž proběhla debata o spolehlivosti přístupu do asijských a čínských databází a hledalo se řešení, jak zlepšit stávající situaci. Řešení bohužel nebylo nalezeno.</w:t>
      </w:r>
    </w:p>
    <w:p w:rsidR="008A4D80" w:rsidRPr="00713B8F" w:rsidRDefault="008A4D80" w:rsidP="008A4D80">
      <w:pPr>
        <w:spacing w:before="240" w:line="276" w:lineRule="auto"/>
        <w:jc w:val="both"/>
      </w:pPr>
      <w:r w:rsidRPr="00713B8F">
        <w:lastRenderedPageBreak/>
        <w:t xml:space="preserve">Problém s případnou transkripcí znaků, o kterém bylo na EASL 2014 hojně diskutováno, již vyřešila Knihovna UP po vzoru Finska v listopadu 2014 a zavedla open source systém </w:t>
      </w:r>
      <w:r w:rsidRPr="00713B8F">
        <w:rPr>
          <w:b/>
        </w:rPr>
        <w:t>VUFind</w:t>
      </w:r>
      <w:r w:rsidRPr="00713B8F">
        <w:t>, který umí zastřešit všechny druhy a typy katalogů a ukazovat záznamy přesně tak, jak je původní katalogizátor zapsal; odpadá případné přepracování záznamů.</w:t>
      </w:r>
    </w:p>
    <w:p w:rsidR="008A4D80" w:rsidRPr="00713B8F" w:rsidRDefault="008A4D80" w:rsidP="008A4D80">
      <w:pPr>
        <w:spacing w:before="240" w:line="276" w:lineRule="auto"/>
        <w:jc w:val="both"/>
      </w:pPr>
      <w:r w:rsidRPr="00713B8F">
        <w:t>Velký prostor na letošní konferenci byl poskytnut prezentacím Bavarian State Library. Velmi působivá byla přednáška kolegy Thomase Taberyho, který podrobně rozebral dostupnost čínské sbírky v Německu. Představil její vznik, současnost a plány do budoucna, spolu se svými kolegy, odbornými katalogizátory čínských rukopisů a starých tisků, nás seznámil s velkou podporou digitalizace sbírek i s problematikou tohoto zpracování a uchování. Jejich čínská kolekce má v současnosti 230 000 svazků zapsaných v elektronickém katalogu a 11 tisíc nejvzácnějších svazků se podařilo digitalizovat s podporou German Research Foundation. Webové stránky existují současně v němčině, angličtině i čínštině a vše, co uživatel najde online, je zdarma. Seznámil nás i s existencí Mnichovského digitalizačního centra, které má uzavřeno partnerství s Googlem; ten vyprojektoval masový digitalizační projekt a digitalizace statisíců až milionu knih probíhá od r. 2007.</w:t>
      </w:r>
    </w:p>
    <w:p w:rsidR="008A4D80" w:rsidRPr="00713B8F" w:rsidRDefault="008A4D80" w:rsidP="008A4D80">
      <w:pPr>
        <w:spacing w:before="240" w:line="276" w:lineRule="auto"/>
        <w:jc w:val="both"/>
      </w:pPr>
      <w:r w:rsidRPr="00713B8F">
        <w:t>Nelze než si přát, aby takováto podpora digitalizace nastala i v českých podmínkách, kdy existuje Národní digitální knihovna, která ovšem s podporou EU fondů digitalizuje pouze bohemikální produkci. Digitalizace jako taková je velmi finančně náročná činnost a speciální sbírky, které by si často tuto pozornost zasloužily a mezi něž často patří i ty čínské, jsou digitalizovány velmi nahodile a výběrově.</w:t>
      </w:r>
    </w:p>
    <w:p w:rsidR="008A4D80" w:rsidRPr="00713B8F" w:rsidRDefault="008A4D80" w:rsidP="008A4D80">
      <w:pPr>
        <w:spacing w:before="240" w:line="276" w:lineRule="auto"/>
        <w:jc w:val="both"/>
      </w:pPr>
      <w:r w:rsidRPr="00713B8F">
        <w:t xml:space="preserve">Díky kurátorům </w:t>
      </w:r>
      <w:r w:rsidRPr="00713B8F">
        <w:rPr>
          <w:b/>
        </w:rPr>
        <w:t>Bodleian Library</w:t>
      </w:r>
      <w:r w:rsidRPr="00713B8F">
        <w:t xml:space="preserve"> Davidu Helliwellovi a Joshuovi Seufertovi jsme mohli shléd</w:t>
      </w:r>
      <w:r w:rsidR="00713B8F" w:rsidRPr="00713B8F">
        <w:t>n</w:t>
      </w:r>
      <w:r w:rsidRPr="00713B8F">
        <w:t xml:space="preserve">out knihovnické skvosty Oxfordu a seznámit se podrobně s péčí o knihovnické sbírky, které, jakkoliv staré, jsou hojně využívané díky stylu studia na Oxfordské univerzitě. Velmi se liší od našeho encyklopedického systému a studenti si samostatně a aktivně musí vyhledávat literaturu k zadaným esejím, které často píšou každý týden. Není žádná povinně doporučená literatura a hodnotí se originalita zpracovávaného tématu. Proto jsou oxfordské knihovny plné studentů, kteří ve snaze zaujmout svého učitele sahají, ať už studují jakýkoliv obor, po veškeré literatuře, kterou </w:t>
      </w:r>
      <w:r w:rsidRPr="00713B8F">
        <w:rPr>
          <w:b/>
        </w:rPr>
        <w:t>98(!!) univerzitních knihoven</w:t>
      </w:r>
      <w:r w:rsidRPr="00713B8F">
        <w:t xml:space="preserve"> nabízí (např. cca 10 milionů svazků Bodleian Libraries). Knihovny a jejich prostředí jsou brány velmi vážně. Přísně je střeženo ticho, pohoda a klid pro studenty těchto ať už historických knihovnických skvostů, či jej</w:t>
      </w:r>
      <w:r w:rsidR="00713B8F">
        <w:t>ich modernějších příbuzných. WiF</w:t>
      </w:r>
      <w:r w:rsidRPr="00713B8F">
        <w:t>i a internetové připojení je nenápadně skryto a historická hodnota studijních a výpůjčních prostor je důsledně zachovávána. O takovémto nastavení a</w:t>
      </w:r>
      <w:r w:rsidR="00713B8F">
        <w:t> </w:t>
      </w:r>
      <w:r w:rsidRPr="00713B8F">
        <w:t xml:space="preserve">efektivnímu využití svých bohatých fondů mohou české knihovny v současnosti jen snít. Oxfordské knihovny tak stále zastávají pradávnou roli knihoven, která nejen v českém </w:t>
      </w:r>
      <w:r w:rsidRPr="00713B8F">
        <w:lastRenderedPageBreak/>
        <w:t>kontextu je více a více potlačována - napomáhají k bystrému úsudku, analytickému a</w:t>
      </w:r>
      <w:r w:rsidR="00713B8F">
        <w:t> </w:t>
      </w:r>
      <w:r w:rsidRPr="00713B8F">
        <w:t>kritickému myšlení a jsou neoddělitelnou součástí studia na Oxfordské univerzitě. A toto je velká ambice a velká inspirace, kterou konference EASL 2015 zprostředkovaně přinesla do každodenního života Knihovny UP.</w:t>
      </w:r>
    </w:p>
    <w:p w:rsidR="00134778" w:rsidRPr="00134778" w:rsidRDefault="00134778" w:rsidP="00A14BAC">
      <w:pPr>
        <w:spacing w:before="240" w:line="276" w:lineRule="auto"/>
        <w:jc w:val="both"/>
        <w:rPr>
          <w:b/>
        </w:rPr>
      </w:pPr>
      <w:r w:rsidRPr="00134778">
        <w:rPr>
          <w:b/>
        </w:rPr>
        <w:t>Seznam přednášek/prezentací: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5"/>
        <w:gridCol w:w="6372"/>
      </w:tblGrid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b/>
                <w:bCs/>
                <w:lang w:val="en-GB"/>
              </w:rPr>
              <w:t>Thomas Tabery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i/>
                <w:iCs/>
                <w:lang w:val="en-GB"/>
              </w:rPr>
              <w:t>The Chinese collection of the Bavarian State Library: visibility and accessibility</w:t>
            </w:r>
          </w:p>
        </w:tc>
      </w:tr>
      <w:tr w:rsidR="00134778" w:rsidRPr="00D14305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b/>
                <w:bCs/>
                <w:lang w:val="en-GB"/>
              </w:rPr>
              <w:t>Renate Stephan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i/>
                <w:iCs/>
                <w:lang w:val="en-GB"/>
              </w:rPr>
              <w:t>Cataloguing and describing the Chinese rare books in the Bavarian State Library, Munich</w:t>
            </w:r>
            <w:r w:rsidRPr="00C01268">
              <w:rPr>
                <w:lang w:val="en-GB"/>
              </w:rPr>
              <w:t xml:space="preserve"> 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b/>
                <w:bCs/>
                <w:lang w:val="en-GB"/>
              </w:rPr>
              <w:t>Lucia Obi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i/>
                <w:iCs/>
                <w:lang w:val="en-GB"/>
              </w:rPr>
              <w:t>Yao manuscripts in Munich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>
              <w:rPr>
                <w:b/>
                <w:bCs/>
                <w:lang w:val="en-GB"/>
              </w:rPr>
              <w:t>Koos</w:t>
            </w:r>
            <w:r w:rsidRPr="00C01268">
              <w:rPr>
                <w:b/>
                <w:bCs/>
                <w:lang w:val="en-GB"/>
              </w:rPr>
              <w:t xml:space="preserve"> Kuiper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en-GB"/>
              </w:rPr>
            </w:pPr>
            <w:r>
              <w:rPr>
                <w:i/>
                <w:iCs/>
                <w:lang w:val="en-GB"/>
              </w:rPr>
              <w:t xml:space="preserve">The </w:t>
            </w:r>
            <w:r w:rsidRPr="00C01268">
              <w:rPr>
                <w:i/>
                <w:iCs/>
                <w:lang w:val="en-GB"/>
              </w:rPr>
              <w:t>archives of the Chinese Council in Batavia (1776-1968).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b/>
                <w:bCs/>
                <w:lang w:val="en-GB"/>
              </w:rPr>
              <w:t>Roger Greatrex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i/>
                <w:iCs/>
                <w:lang w:val="en-GB"/>
              </w:rPr>
              <w:t>Materials for the study of Chinese law in Lund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b/>
                <w:bCs/>
                <w:lang w:val="en-GB"/>
              </w:rPr>
              <w:t>Delphine Spicq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i/>
                <w:iCs/>
                <w:lang w:val="en-GB"/>
              </w:rPr>
              <w:t>Recounting the imperial embassy to Tibet: a scroll in Mongolian script written in 1809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b/>
                <w:bCs/>
                <w:lang w:val="en-GB"/>
              </w:rPr>
              <w:t>Bent Lerbæk Pedersen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i/>
                <w:iCs/>
                <w:lang w:val="en-GB"/>
              </w:rPr>
              <w:t>”Square word” Chinese special collection in Copenhagen</w:t>
            </w:r>
          </w:p>
        </w:tc>
      </w:tr>
      <w:tr w:rsidR="00134778" w:rsidRPr="00D14305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b/>
                <w:bCs/>
                <w:lang w:val="en-GB"/>
              </w:rPr>
              <w:t>Cordula Gumbrecht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de-DE"/>
              </w:rPr>
            </w:pPr>
            <w:r w:rsidRPr="00C01268">
              <w:rPr>
                <w:i/>
                <w:iCs/>
                <w:lang w:val="de-DE"/>
              </w:rPr>
              <w:t>Digitisation in Berlin and Kraków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b/>
                <w:bCs/>
                <w:lang w:val="en-GB"/>
              </w:rPr>
              <w:t>Marc Gilbert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i/>
                <w:iCs/>
                <w:lang w:val="en-GB"/>
              </w:rPr>
              <w:t>Cultural Revolution documents in the Bibliothèque municipale de Lyon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b/>
                <w:bCs/>
                <w:lang w:val="en-GB"/>
              </w:rPr>
              <w:t>David Helliwell</w:t>
            </w:r>
          </w:p>
        </w:tc>
        <w:tc>
          <w:tcPr>
            <w:tcW w:w="6327" w:type="dxa"/>
            <w:vAlign w:val="center"/>
          </w:tcPr>
          <w:p w:rsidR="00134778" w:rsidRPr="00C01268" w:rsidRDefault="00134778" w:rsidP="00007900">
            <w:pPr>
              <w:rPr>
                <w:lang w:val="en-GB"/>
              </w:rPr>
            </w:pPr>
            <w:r w:rsidRPr="00C01268">
              <w:rPr>
                <w:i/>
                <w:iCs/>
                <w:lang w:val="en-GB"/>
              </w:rPr>
              <w:t>The value of rubbish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134778" w:rsidRDefault="00134778" w:rsidP="00134778">
            <w:pPr>
              <w:rPr>
                <w:b/>
                <w:bCs/>
                <w:lang w:val="en-GB"/>
              </w:rPr>
            </w:pPr>
            <w:r w:rsidRPr="00134778">
              <w:rPr>
                <w:b/>
                <w:lang w:val="en-GB"/>
              </w:rPr>
              <w:t>Shenxiao Tong</w:t>
            </w:r>
          </w:p>
        </w:tc>
        <w:tc>
          <w:tcPr>
            <w:tcW w:w="6327" w:type="dxa"/>
            <w:vAlign w:val="center"/>
          </w:tcPr>
          <w:p w:rsidR="00134778" w:rsidRPr="00134778" w:rsidRDefault="00134778" w:rsidP="00007900">
            <w:pPr>
              <w:rPr>
                <w:i/>
                <w:iCs/>
                <w:lang w:val="en-GB"/>
              </w:rPr>
            </w:pPr>
            <w:r w:rsidRPr="00134778">
              <w:rPr>
                <w:i/>
                <w:lang w:val="en-GB"/>
              </w:rPr>
              <w:t>Open Access Resources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134778" w:rsidRDefault="00134778" w:rsidP="00007900">
            <w:pPr>
              <w:rPr>
                <w:b/>
                <w:bCs/>
                <w:lang w:val="en-GB"/>
              </w:rPr>
            </w:pPr>
            <w:r w:rsidRPr="00134778">
              <w:rPr>
                <w:b/>
                <w:lang w:val="en-US"/>
              </w:rPr>
              <w:t>Charles Aylmer</w:t>
            </w:r>
          </w:p>
        </w:tc>
        <w:tc>
          <w:tcPr>
            <w:tcW w:w="6327" w:type="dxa"/>
            <w:vAlign w:val="center"/>
          </w:tcPr>
          <w:p w:rsidR="00134778" w:rsidRPr="00134778" w:rsidRDefault="00134778" w:rsidP="00007900">
            <w:pPr>
              <w:rPr>
                <w:i/>
                <w:iCs/>
                <w:lang w:val="en-GB"/>
              </w:rPr>
            </w:pPr>
            <w:r w:rsidRPr="00134778">
              <w:rPr>
                <w:i/>
                <w:lang w:val="en-US"/>
              </w:rPr>
              <w:t>Latest developments in Cambridge</w:t>
            </w:r>
          </w:p>
        </w:tc>
      </w:tr>
      <w:tr w:rsidR="00134778" w:rsidRPr="00C01268" w:rsidTr="00134778">
        <w:trPr>
          <w:tblCellSpacing w:w="15" w:type="dxa"/>
        </w:trPr>
        <w:tc>
          <w:tcPr>
            <w:tcW w:w="2700" w:type="dxa"/>
          </w:tcPr>
          <w:p w:rsidR="00134778" w:rsidRPr="00134778" w:rsidRDefault="00134778" w:rsidP="00007900">
            <w:pPr>
              <w:rPr>
                <w:b/>
                <w:bCs/>
                <w:lang w:val="en-GB"/>
              </w:rPr>
            </w:pPr>
            <w:r w:rsidRPr="00134778">
              <w:rPr>
                <w:b/>
                <w:lang w:val="en-GB"/>
              </w:rPr>
              <w:t>Sun Xianbin</w:t>
            </w:r>
          </w:p>
        </w:tc>
        <w:tc>
          <w:tcPr>
            <w:tcW w:w="6327" w:type="dxa"/>
            <w:vAlign w:val="center"/>
          </w:tcPr>
          <w:p w:rsidR="00134778" w:rsidRPr="00134778" w:rsidRDefault="00134778" w:rsidP="00007900">
            <w:pPr>
              <w:rPr>
                <w:i/>
                <w:iCs/>
                <w:lang w:val="en-GB"/>
              </w:rPr>
            </w:pPr>
            <w:r w:rsidRPr="00134778">
              <w:rPr>
                <w:i/>
                <w:lang w:val="en-GB"/>
              </w:rPr>
              <w:t>Source of the History of Sciences in China</w:t>
            </w:r>
          </w:p>
        </w:tc>
      </w:tr>
    </w:tbl>
    <w:p w:rsidR="00134778" w:rsidRPr="00134778" w:rsidRDefault="00134778" w:rsidP="00A14BAC">
      <w:pPr>
        <w:spacing w:before="240" w:line="276" w:lineRule="auto"/>
        <w:jc w:val="both"/>
        <w:rPr>
          <w:b/>
        </w:rPr>
      </w:pPr>
      <w:r w:rsidRPr="00134778">
        <w:rPr>
          <w:b/>
        </w:rPr>
        <w:t>Seznam prezentací prodejců databází a jiných EIZ: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en-US"/>
        </w:rPr>
      </w:pPr>
      <w:r w:rsidRPr="00134778">
        <w:rPr>
          <w:lang w:val="en-US"/>
        </w:rPr>
        <w:t>Shanghai Library: The North-China Daily News &amp; Herald Newspapers and Hong Lists (1850~1951) video presentation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fr-FR"/>
        </w:rPr>
      </w:pPr>
      <w:r w:rsidRPr="00134778">
        <w:rPr>
          <w:lang w:val="fr-FR"/>
        </w:rPr>
        <w:t>Johnny Fu (Vista Goosuu): Chinese Culture Digital Distribution.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en-GB"/>
        </w:rPr>
      </w:pPr>
      <w:r w:rsidRPr="00134778">
        <w:rPr>
          <w:lang w:val="en-GB"/>
        </w:rPr>
        <w:t>Jeff Strandberg (East View): New Chinese Studies Resources from East View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en-GB"/>
        </w:rPr>
      </w:pPr>
      <w:r w:rsidRPr="00134778">
        <w:rPr>
          <w:lang w:val="en-GB"/>
        </w:rPr>
        <w:t>Lu Ming (CNPIEC): CNPIEC’s services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en-GB"/>
        </w:rPr>
      </w:pPr>
      <w:r w:rsidRPr="00134778">
        <w:rPr>
          <w:lang w:val="en-GB"/>
        </w:rPr>
        <w:t xml:space="preserve">Guo Liyan/Claire Feng (CNKI): </w:t>
      </w:r>
      <w:r w:rsidRPr="00134778">
        <w:rPr>
          <w:lang w:val="en-US"/>
        </w:rPr>
        <w:t>Make China Knowledge Easier to Understand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en-US"/>
        </w:rPr>
      </w:pPr>
      <w:r w:rsidRPr="00134778">
        <w:rPr>
          <w:lang w:val="en-US"/>
        </w:rPr>
        <w:t>Wang Xiaosen (China Data Center, Univ. Michigan): New Development of China Data Projects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en-GB"/>
        </w:rPr>
      </w:pPr>
      <w:r w:rsidRPr="00134778">
        <w:rPr>
          <w:lang w:val="en-GB"/>
        </w:rPr>
        <w:t xml:space="preserve">Ru Jing (CIBTC / Apabi / Cypress Book): Chinese Databases &amp; VAS through CIBTC and Apabi </w:t>
      </w:r>
      <w:r w:rsidRPr="00134778">
        <w:rPr>
          <w:lang w:val="en-US"/>
        </w:rPr>
        <w:t>Nationwide Digital Reading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en-GB"/>
        </w:rPr>
      </w:pPr>
      <w:r w:rsidRPr="00134778">
        <w:rPr>
          <w:lang w:val="en-GB"/>
        </w:rPr>
        <w:t>Tom Derrick (Adam Matthews): Unique Digital Primary Source Collections for Exploring Chinese History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en-US"/>
        </w:rPr>
      </w:pPr>
      <w:r w:rsidRPr="00134778">
        <w:rPr>
          <w:lang w:val="en-GB"/>
        </w:rPr>
        <w:lastRenderedPageBreak/>
        <w:t>Denise Che</w:t>
      </w:r>
      <w:r w:rsidRPr="00134778">
        <w:rPr>
          <w:lang w:val="en-US"/>
        </w:rPr>
        <w:t xml:space="preserve"> (Wisers): The Greater China Information Gateway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color w:val="000000"/>
          <w:lang w:val="en-US"/>
        </w:rPr>
      </w:pPr>
      <w:r w:rsidRPr="00134778">
        <w:rPr>
          <w:lang w:val="en-US"/>
        </w:rPr>
        <w:t>Jason Dai (Wanfang Data):</w:t>
      </w:r>
      <w:r w:rsidRPr="00134778">
        <w:rPr>
          <w:rFonts w:ascii="Tahoma" w:hAnsi="Tahoma" w:cs="Tahoma"/>
          <w:color w:val="1F497D"/>
          <w:lang w:val="en-US"/>
        </w:rPr>
        <w:t xml:space="preserve"> </w:t>
      </w:r>
      <w:r w:rsidRPr="00134778">
        <w:rPr>
          <w:color w:val="000000"/>
          <w:lang w:val="en-US"/>
        </w:rPr>
        <w:t>Enriched Knowledge Service Platform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i/>
          <w:color w:val="000000"/>
          <w:lang w:val="en-US"/>
        </w:rPr>
      </w:pPr>
      <w:r w:rsidRPr="00134778">
        <w:rPr>
          <w:color w:val="000000"/>
          <w:lang w:val="en-US"/>
        </w:rPr>
        <w:t>Cai Mengdi (Paths Scholar): Books about China From China</w:t>
      </w:r>
    </w:p>
    <w:p w:rsidR="00134778" w:rsidRPr="00134778" w:rsidRDefault="00134778" w:rsidP="00134778">
      <w:pPr>
        <w:pStyle w:val="Odstavecseseznamem"/>
        <w:numPr>
          <w:ilvl w:val="0"/>
          <w:numId w:val="3"/>
        </w:numPr>
        <w:rPr>
          <w:lang w:val="en-US"/>
        </w:rPr>
      </w:pPr>
      <w:r w:rsidRPr="00134778">
        <w:rPr>
          <w:lang w:val="en-US"/>
        </w:rPr>
        <w:t xml:space="preserve">Albert Hoffstädt </w:t>
      </w:r>
      <w:r w:rsidRPr="00134778">
        <w:rPr>
          <w:lang w:val="en-GB"/>
        </w:rPr>
        <w:t>(Brill): Brill Online Resources on East Asia</w:t>
      </w:r>
    </w:p>
    <w:p w:rsidR="008A4D80" w:rsidRPr="00713B8F" w:rsidRDefault="00713B8F" w:rsidP="00A14BAC">
      <w:pPr>
        <w:spacing w:before="240" w:line="276" w:lineRule="auto"/>
        <w:jc w:val="both"/>
        <w:rPr>
          <w:spacing w:val="-10"/>
        </w:rPr>
      </w:pPr>
      <w:r w:rsidRPr="00713B8F">
        <w:t xml:space="preserve">Na závěr </w:t>
      </w:r>
      <w:r>
        <w:t xml:space="preserve">setkání EASL </w:t>
      </w:r>
      <w:r w:rsidRPr="00713B8F">
        <w:t>byla schválena agenda letošní konference, ta příští 36. se bude konat v Curychu v září 2015 a další 37. bude hostována Univerzitou Palackého.</w:t>
      </w:r>
    </w:p>
    <w:p w:rsidR="00BB56B4" w:rsidRPr="00713B8F" w:rsidRDefault="00F82EAB" w:rsidP="00A14BAC">
      <w:pPr>
        <w:spacing w:line="318" w:lineRule="exact"/>
        <w:jc w:val="both"/>
      </w:pPr>
      <w:r w:rsidRPr="00713B8F">
        <w:t>Zprávu zpracovaly:</w:t>
      </w:r>
    </w:p>
    <w:p w:rsidR="00E67EE2" w:rsidRPr="00713B8F" w:rsidRDefault="008A4D80" w:rsidP="00F82EAB">
      <w:pPr>
        <w:spacing w:line="318" w:lineRule="exact"/>
        <w:jc w:val="both"/>
      </w:pPr>
      <w:r w:rsidRPr="00713B8F">
        <w:t>Mgr.</w:t>
      </w:r>
      <w:r w:rsidR="00BB56B4" w:rsidRPr="00713B8F">
        <w:t xml:space="preserve"> Bc. Jarmila Fiu</w:t>
      </w:r>
      <w:r w:rsidR="00F82EAB" w:rsidRPr="00713B8F">
        <w:t xml:space="preserve">rášková, </w:t>
      </w:r>
      <w:r w:rsidRPr="00713B8F">
        <w:t>Mgr. Helena Sedláčková</w:t>
      </w:r>
    </w:p>
    <w:p w:rsidR="00134778" w:rsidRDefault="00134778" w:rsidP="00F82EAB">
      <w:pPr>
        <w:spacing w:line="318" w:lineRule="exact"/>
        <w:jc w:val="both"/>
        <w:rPr>
          <w:b/>
        </w:rPr>
      </w:pPr>
    </w:p>
    <w:p w:rsidR="00A17273" w:rsidRDefault="00A17273" w:rsidP="00F82EAB">
      <w:pPr>
        <w:spacing w:line="318" w:lineRule="exact"/>
        <w:jc w:val="both"/>
        <w:rPr>
          <w:b/>
        </w:rPr>
      </w:pPr>
    </w:p>
    <w:p w:rsidR="00E80873" w:rsidRPr="00713B8F" w:rsidRDefault="00E80873" w:rsidP="00F82EAB">
      <w:pPr>
        <w:spacing w:line="318" w:lineRule="exact"/>
        <w:jc w:val="both"/>
        <w:rPr>
          <w:b/>
        </w:rPr>
      </w:pPr>
      <w:r w:rsidRPr="00713B8F">
        <w:rPr>
          <w:b/>
        </w:rPr>
        <w:t>Fotografická příloha:</w:t>
      </w:r>
    </w:p>
    <w:p w:rsidR="00BF3D4B" w:rsidRPr="006F6F87" w:rsidRDefault="006F6F87" w:rsidP="00F82EAB">
      <w:pPr>
        <w:spacing w:line="318" w:lineRule="exact"/>
        <w:jc w:val="both"/>
        <w:rPr>
          <w:b/>
        </w:rPr>
      </w:pPr>
      <w:r w:rsidRPr="006F6F87">
        <w:rPr>
          <w:b/>
        </w:rPr>
        <w:t>1. Queen’s College Library</w:t>
      </w:r>
    </w:p>
    <w:p w:rsidR="00BF3D4B" w:rsidRPr="00713B8F" w:rsidRDefault="006F6F87" w:rsidP="00F82EAB">
      <w:pPr>
        <w:spacing w:line="318" w:lineRule="exact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7C9FDE80" wp14:editId="1C27E0B1">
            <wp:simplePos x="0" y="0"/>
            <wp:positionH relativeFrom="column">
              <wp:posOffset>14605</wp:posOffset>
            </wp:positionH>
            <wp:positionV relativeFrom="paragraph">
              <wp:posOffset>163195</wp:posOffset>
            </wp:positionV>
            <wp:extent cx="5760720" cy="4320540"/>
            <wp:effectExtent l="0" t="0" r="0" b="381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oxf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D4B" w:rsidRDefault="006F6F87" w:rsidP="00F82EAB">
      <w:pPr>
        <w:spacing w:line="318" w:lineRule="exact"/>
        <w:jc w:val="both"/>
        <w:rPr>
          <w:b/>
        </w:rPr>
      </w:pPr>
      <w:r w:rsidRPr="00152288">
        <w:rPr>
          <w:b/>
        </w:rPr>
        <w:lastRenderedPageBreak/>
        <w:t>2. Codrington Library</w:t>
      </w:r>
      <w:r w:rsidR="00152288">
        <w:rPr>
          <w:b/>
        </w:rPr>
        <w:t xml:space="preserve"> – spojení minulosti s budoucností v přítomném čase</w:t>
      </w:r>
    </w:p>
    <w:p w:rsidR="00152288" w:rsidRDefault="00152288" w:rsidP="00F82EAB">
      <w:pPr>
        <w:spacing w:line="318" w:lineRule="exact"/>
        <w:jc w:val="both"/>
        <w:rPr>
          <w:b/>
        </w:rPr>
      </w:pPr>
      <w:r w:rsidRPr="00152288">
        <w:rPr>
          <w:b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0947692" wp14:editId="3A95BA39">
            <wp:simplePos x="0" y="0"/>
            <wp:positionH relativeFrom="column">
              <wp:posOffset>-71755</wp:posOffset>
            </wp:positionH>
            <wp:positionV relativeFrom="paragraph">
              <wp:posOffset>135255</wp:posOffset>
            </wp:positionV>
            <wp:extent cx="4905375" cy="6541135"/>
            <wp:effectExtent l="0" t="0" r="952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ford_02_codringt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52288" w:rsidRDefault="00152288" w:rsidP="00152288">
      <w:pPr>
        <w:spacing w:line="318" w:lineRule="exact"/>
        <w:jc w:val="both"/>
        <w:rPr>
          <w:b/>
        </w:rPr>
      </w:pPr>
      <w:r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29B51F89" wp14:editId="2487897D">
            <wp:simplePos x="0" y="0"/>
            <wp:positionH relativeFrom="column">
              <wp:posOffset>24130</wp:posOffset>
            </wp:positionH>
            <wp:positionV relativeFrom="paragraph">
              <wp:posOffset>308610</wp:posOffset>
            </wp:positionV>
            <wp:extent cx="5276850" cy="3389630"/>
            <wp:effectExtent l="0" t="0" r="0" b="1270"/>
            <wp:wrapSquare wrapText="bothSides"/>
            <wp:docPr id="23" name="Obrázek 23" descr="C:\Users\KAS-S0815\Downloads\oxford_03_we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-S0815\Downloads\oxford_03_west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49"/>
                    <a:stretch/>
                  </pic:blipFill>
                  <pic:spPr bwMode="auto">
                    <a:xfrm>
                      <a:off x="0" y="0"/>
                      <a:ext cx="527685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3. Weston Library – ukázka restaurování</w:t>
      </w: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  <w:r>
        <w:rPr>
          <w:b/>
        </w:rPr>
        <w:t>4. Weston Library – jedna ze studoven, panuje zde absolutní ticho</w:t>
      </w:r>
    </w:p>
    <w:p w:rsidR="00152288" w:rsidRDefault="00152288" w:rsidP="00F82EAB">
      <w:pPr>
        <w:spacing w:line="318" w:lineRule="exact"/>
        <w:jc w:val="both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5B9B257" wp14:editId="2FFB96A9">
            <wp:simplePos x="0" y="0"/>
            <wp:positionH relativeFrom="column">
              <wp:posOffset>-33020</wp:posOffset>
            </wp:positionH>
            <wp:positionV relativeFrom="paragraph">
              <wp:posOffset>186690</wp:posOffset>
            </wp:positionV>
            <wp:extent cx="5386070" cy="3076575"/>
            <wp:effectExtent l="0" t="0" r="5080" b="9525"/>
            <wp:wrapSquare wrapText="bothSides"/>
            <wp:docPr id="24" name="Obrázek 24" descr="C:\Users\KAS-S0815\Downloads\oxford_04_we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-S0815\Downloads\oxford_04_west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1"/>
                    <a:stretch/>
                  </pic:blipFill>
                  <pic:spPr bwMode="auto">
                    <a:xfrm>
                      <a:off x="0" y="0"/>
                      <a:ext cx="538607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Default="00152288" w:rsidP="00F82EAB">
      <w:pPr>
        <w:spacing w:line="318" w:lineRule="exact"/>
        <w:jc w:val="both"/>
        <w:rPr>
          <w:b/>
        </w:rPr>
      </w:pPr>
    </w:p>
    <w:p w:rsidR="00152288" w:rsidRPr="007C0655" w:rsidRDefault="00A40899" w:rsidP="00F82EAB">
      <w:pPr>
        <w:spacing w:line="318" w:lineRule="exact"/>
        <w:jc w:val="both"/>
        <w:rPr>
          <w:b/>
        </w:rPr>
      </w:pPr>
      <w:r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65F2A466" wp14:editId="2899C881">
            <wp:simplePos x="0" y="0"/>
            <wp:positionH relativeFrom="column">
              <wp:posOffset>14605</wp:posOffset>
            </wp:positionH>
            <wp:positionV relativeFrom="paragraph">
              <wp:posOffset>299085</wp:posOffset>
            </wp:positionV>
            <wp:extent cx="5420360" cy="2952750"/>
            <wp:effectExtent l="0" t="0" r="8890" b="0"/>
            <wp:wrapSquare wrapText="bothSides"/>
            <wp:docPr id="25" name="Obrázek 25" descr="C:\Users\KAS-S0815\Downloads\oxford_05_china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-S0815\Downloads\oxford_05_chinacent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3" b="9051"/>
                    <a:stretch/>
                  </pic:blipFill>
                  <pic:spPr bwMode="auto">
                    <a:xfrm>
                      <a:off x="0" y="0"/>
                      <a:ext cx="542036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288" w:rsidRPr="007C0655">
        <w:rPr>
          <w:b/>
        </w:rPr>
        <w:t xml:space="preserve">5. </w:t>
      </w:r>
      <w:r w:rsidR="007C0655" w:rsidRPr="007C0655">
        <w:rPr>
          <w:b/>
        </w:rPr>
        <w:t>Bodleian K B Chen China Centre Library, Dickson Poon Building Oxford</w:t>
      </w:r>
    </w:p>
    <w:p w:rsidR="007C0655" w:rsidRPr="00134778" w:rsidRDefault="007C0655" w:rsidP="00F82EAB">
      <w:pPr>
        <w:spacing w:line="318" w:lineRule="exact"/>
        <w:jc w:val="both"/>
        <w:rPr>
          <w:b/>
        </w:rPr>
      </w:pPr>
    </w:p>
    <w:p w:rsidR="007C0655" w:rsidRPr="007C0655" w:rsidRDefault="007C0655" w:rsidP="00F82EAB">
      <w:pPr>
        <w:spacing w:line="318" w:lineRule="exact"/>
        <w:jc w:val="both"/>
        <w:rPr>
          <w:b/>
        </w:rPr>
      </w:pPr>
      <w:r w:rsidRPr="007C0655">
        <w:rPr>
          <w:b/>
        </w:rPr>
        <w:t>6. Bodleian K B Chen China Centre Library, Dickson Poon Building Oxford</w:t>
      </w:r>
    </w:p>
    <w:p w:rsidR="007C0655" w:rsidRDefault="00A40899" w:rsidP="00F82EAB">
      <w:pPr>
        <w:spacing w:line="318" w:lineRule="exact"/>
        <w:jc w:val="both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37967DB" wp14:editId="5392151F">
            <wp:simplePos x="0" y="0"/>
            <wp:positionH relativeFrom="column">
              <wp:posOffset>14605</wp:posOffset>
            </wp:positionH>
            <wp:positionV relativeFrom="paragraph">
              <wp:posOffset>111760</wp:posOffset>
            </wp:positionV>
            <wp:extent cx="5362575" cy="3470910"/>
            <wp:effectExtent l="0" t="0" r="9525" b="0"/>
            <wp:wrapSquare wrapText="bothSides"/>
            <wp:docPr id="26" name="Obrázek 26" descr="C:\Users\KAS-S0815\Downloads\oxford_06_china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S-S0815\Downloads\oxford_06_chinacent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1" b="7505"/>
                    <a:stretch/>
                  </pic:blipFill>
                  <pic:spPr bwMode="auto">
                    <a:xfrm>
                      <a:off x="0" y="0"/>
                      <a:ext cx="536257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EEC" w:rsidRDefault="00030EEC" w:rsidP="00F82EAB">
      <w:pPr>
        <w:spacing w:line="318" w:lineRule="exact"/>
        <w:jc w:val="both"/>
        <w:rPr>
          <w:b/>
        </w:rPr>
      </w:pPr>
    </w:p>
    <w:p w:rsidR="00030EEC" w:rsidRDefault="00030EEC" w:rsidP="00F82EAB">
      <w:pPr>
        <w:spacing w:line="318" w:lineRule="exact"/>
        <w:jc w:val="both"/>
        <w:rPr>
          <w:b/>
        </w:rPr>
      </w:pPr>
    </w:p>
    <w:p w:rsidR="00030EEC" w:rsidRDefault="00030EEC" w:rsidP="00F82EAB">
      <w:pPr>
        <w:spacing w:line="318" w:lineRule="exact"/>
        <w:jc w:val="both"/>
        <w:rPr>
          <w:b/>
        </w:rPr>
      </w:pPr>
    </w:p>
    <w:p w:rsidR="00030EEC" w:rsidRDefault="00030EEC" w:rsidP="00F82EAB">
      <w:pPr>
        <w:spacing w:line="318" w:lineRule="exact"/>
        <w:jc w:val="both"/>
        <w:rPr>
          <w:b/>
        </w:rPr>
      </w:pPr>
    </w:p>
    <w:p w:rsidR="00030EEC" w:rsidRPr="007C0655" w:rsidRDefault="00030EEC" w:rsidP="00F82EAB">
      <w:pPr>
        <w:spacing w:line="318" w:lineRule="exact"/>
        <w:jc w:val="both"/>
        <w:rPr>
          <w:b/>
        </w:rPr>
      </w:pPr>
    </w:p>
    <w:p w:rsidR="007C0655" w:rsidRPr="007C0655" w:rsidRDefault="007C0655" w:rsidP="00F82EAB">
      <w:pPr>
        <w:spacing w:line="318" w:lineRule="exact"/>
        <w:jc w:val="both"/>
        <w:rPr>
          <w:b/>
        </w:rPr>
      </w:pPr>
    </w:p>
    <w:p w:rsidR="007C0655" w:rsidRDefault="007C0655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7C0655" w:rsidRPr="007C0655" w:rsidRDefault="007C0655" w:rsidP="00F82EAB">
      <w:pPr>
        <w:spacing w:line="318" w:lineRule="exact"/>
        <w:jc w:val="both"/>
        <w:rPr>
          <w:b/>
        </w:rPr>
      </w:pPr>
      <w:r w:rsidRPr="007C0655">
        <w:rPr>
          <w:b/>
        </w:rPr>
        <w:lastRenderedPageBreak/>
        <w:t>7. Bodleian K B Chen China Centre Library, Dickson Poon Building Oxford</w:t>
      </w:r>
      <w:r w:rsidR="00A40899">
        <w:rPr>
          <w:b/>
        </w:rPr>
        <w:t xml:space="preserve"> – vstup do knihovny</w:t>
      </w:r>
    </w:p>
    <w:p w:rsidR="007C0655" w:rsidRDefault="00A40899" w:rsidP="00F82EAB">
      <w:pPr>
        <w:spacing w:line="318" w:lineRule="exact"/>
        <w:jc w:val="both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1E2072FA" wp14:editId="5DE7AF6B">
            <wp:simplePos x="0" y="0"/>
            <wp:positionH relativeFrom="column">
              <wp:posOffset>-42545</wp:posOffset>
            </wp:positionH>
            <wp:positionV relativeFrom="paragraph">
              <wp:posOffset>144780</wp:posOffset>
            </wp:positionV>
            <wp:extent cx="5200650" cy="6927850"/>
            <wp:effectExtent l="0" t="0" r="0" b="6350"/>
            <wp:wrapSquare wrapText="bothSides"/>
            <wp:docPr id="27" name="Obrázek 27" descr="C:\Users\KAS-S0815\Downloads\oxford_07_china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S-S0815\Downloads\oxford_07_chinacentr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655" w:rsidRDefault="007C0655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7C0655" w:rsidRPr="007C0655" w:rsidRDefault="007C0655" w:rsidP="00F82EAB">
      <w:pPr>
        <w:spacing w:line="318" w:lineRule="exact"/>
        <w:jc w:val="both"/>
        <w:rPr>
          <w:b/>
        </w:rPr>
      </w:pPr>
      <w:r w:rsidRPr="007C0655">
        <w:rPr>
          <w:b/>
        </w:rPr>
        <w:lastRenderedPageBreak/>
        <w:t>8. Bodleian K B Chen China Centre Library, Dickson Poon Building Oxford</w:t>
      </w:r>
      <w:r w:rsidR="00A40899">
        <w:rPr>
          <w:b/>
        </w:rPr>
        <w:t xml:space="preserve"> – prostory v knihovně</w:t>
      </w:r>
    </w:p>
    <w:p w:rsidR="007C0655" w:rsidRDefault="007C0655" w:rsidP="00F82EAB">
      <w:pPr>
        <w:spacing w:line="318" w:lineRule="exact"/>
        <w:jc w:val="both"/>
        <w:rPr>
          <w:b/>
        </w:rPr>
      </w:pPr>
    </w:p>
    <w:p w:rsidR="007C0655" w:rsidRDefault="00A40899" w:rsidP="00F82EAB">
      <w:pPr>
        <w:spacing w:line="318" w:lineRule="exact"/>
        <w:jc w:val="both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4A351E0" wp14:editId="3888E866">
            <wp:simplePos x="0" y="0"/>
            <wp:positionH relativeFrom="column">
              <wp:posOffset>128905</wp:posOffset>
            </wp:positionH>
            <wp:positionV relativeFrom="paragraph">
              <wp:posOffset>8255</wp:posOffset>
            </wp:positionV>
            <wp:extent cx="4962525" cy="6610985"/>
            <wp:effectExtent l="0" t="0" r="9525" b="0"/>
            <wp:wrapSquare wrapText="bothSides"/>
            <wp:docPr id="28" name="Obrázek 28" descr="C:\Users\KAS-S0815\Downloads\oxford_08_china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-S0815\Downloads\oxford_08_chinacent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655" w:rsidRDefault="007C0655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A40899" w:rsidRDefault="00A40899" w:rsidP="00F82EAB">
      <w:pPr>
        <w:spacing w:line="318" w:lineRule="exact"/>
        <w:jc w:val="both"/>
        <w:rPr>
          <w:b/>
        </w:rPr>
      </w:pPr>
    </w:p>
    <w:p w:rsidR="007C0655" w:rsidRDefault="007C0655" w:rsidP="00F82EAB">
      <w:pPr>
        <w:spacing w:line="318" w:lineRule="exact"/>
        <w:jc w:val="both"/>
        <w:rPr>
          <w:b/>
        </w:rPr>
      </w:pPr>
      <w:r w:rsidRPr="007C0655">
        <w:rPr>
          <w:b/>
        </w:rPr>
        <w:lastRenderedPageBreak/>
        <w:t>9. Bodleian K B Chen China Centre Library, Dickson Poon Building Oxford</w:t>
      </w:r>
      <w:r w:rsidR="00A40899">
        <w:rPr>
          <w:b/>
        </w:rPr>
        <w:t xml:space="preserve"> – studijní prostory v knihovně</w:t>
      </w:r>
    </w:p>
    <w:p w:rsidR="007C0655" w:rsidRDefault="00A40899" w:rsidP="00F82EAB">
      <w:pPr>
        <w:spacing w:line="318" w:lineRule="exact"/>
        <w:jc w:val="both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19833EB" wp14:editId="170C73A6">
            <wp:simplePos x="0" y="0"/>
            <wp:positionH relativeFrom="column">
              <wp:posOffset>14605</wp:posOffset>
            </wp:positionH>
            <wp:positionV relativeFrom="paragraph">
              <wp:posOffset>116205</wp:posOffset>
            </wp:positionV>
            <wp:extent cx="5097145" cy="6791325"/>
            <wp:effectExtent l="0" t="0" r="8255" b="9525"/>
            <wp:wrapSquare wrapText="bothSides"/>
            <wp:docPr id="29" name="Obrázek 29" descr="C:\Users\KAS-S0815\Downloads\oxford_09_china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-S0815\Downloads\oxford_09_chinacentr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655" w:rsidRDefault="007C0655" w:rsidP="00F82EAB">
      <w:pPr>
        <w:spacing w:line="318" w:lineRule="exact"/>
        <w:jc w:val="both"/>
        <w:rPr>
          <w:b/>
        </w:rPr>
      </w:pPr>
    </w:p>
    <w:p w:rsidR="007C0655" w:rsidRDefault="007C0655" w:rsidP="00F82EAB">
      <w:pPr>
        <w:spacing w:line="318" w:lineRule="exact"/>
        <w:jc w:val="both"/>
        <w:rPr>
          <w:b/>
        </w:rPr>
      </w:pPr>
    </w:p>
    <w:p w:rsidR="007C0655" w:rsidRPr="007C0655" w:rsidRDefault="007C0655" w:rsidP="00F82EAB">
      <w:pPr>
        <w:spacing w:line="318" w:lineRule="exact"/>
        <w:jc w:val="both"/>
        <w:rPr>
          <w:b/>
        </w:rPr>
      </w:pPr>
    </w:p>
    <w:sectPr w:rsidR="007C0655" w:rsidRPr="007C0655" w:rsidSect="004B5199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F3B" w:rsidRDefault="00545F3B" w:rsidP="00E67EE2">
      <w:r>
        <w:separator/>
      </w:r>
    </w:p>
  </w:endnote>
  <w:endnote w:type="continuationSeparator" w:id="0">
    <w:p w:rsidR="00545F3B" w:rsidRDefault="00545F3B" w:rsidP="00E67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BAC" w:rsidRPr="00A455D4" w:rsidRDefault="00A14BAC" w:rsidP="00A14BAC">
    <w:pPr>
      <w:pStyle w:val="Zpat"/>
      <w:jc w:val="right"/>
      <w:rPr>
        <w:sz w:val="12"/>
        <w:szCs w:val="12"/>
      </w:rPr>
    </w:pPr>
  </w:p>
  <w:p w:rsidR="00A14BAC" w:rsidRDefault="00A14BAC" w:rsidP="00A14BAC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910EE3">
      <w:rPr>
        <w:noProof/>
      </w:rPr>
      <w:t>1</w:t>
    </w:r>
    <w:r>
      <w:rPr>
        <w:noProof/>
      </w:rPr>
      <w:fldChar w:fldCharType="end"/>
    </w:r>
  </w:p>
  <w:p w:rsidR="00A14BAC" w:rsidRDefault="00A14BAC" w:rsidP="00A14BAC">
    <w:pPr>
      <w:pStyle w:val="Zpat"/>
      <w:jc w:val="right"/>
      <w:rPr>
        <w:sz w:val="16"/>
      </w:rPr>
    </w:pPr>
  </w:p>
  <w:p w:rsidR="00BB56B4" w:rsidRPr="00A14BAC" w:rsidRDefault="00A14BAC" w:rsidP="00A14BAC">
    <w:pPr>
      <w:jc w:val="center"/>
      <w:rPr>
        <w:i/>
        <w:sz w:val="22"/>
        <w:szCs w:val="20"/>
      </w:rPr>
    </w:pPr>
    <w:r>
      <w:rPr>
        <w:i/>
        <w:sz w:val="22"/>
        <w:szCs w:val="20"/>
        <w:highlight w:val="white"/>
      </w:rPr>
      <w:t>Tento projekt je spolufinancován Evropským sociálním fondem a státním rozpočtem České republiky.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F3B" w:rsidRDefault="00545F3B" w:rsidP="00E67EE2">
      <w:r>
        <w:separator/>
      </w:r>
    </w:p>
  </w:footnote>
  <w:footnote w:type="continuationSeparator" w:id="0">
    <w:p w:rsidR="00545F3B" w:rsidRDefault="00545F3B" w:rsidP="00E67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BAC" w:rsidRDefault="00A14BAC" w:rsidP="00A14BAC">
    <w:pPr>
      <w:pStyle w:val="Zhlav"/>
      <w:tabs>
        <w:tab w:val="left" w:pos="1980"/>
      </w:tabs>
      <w:jc w:val="center"/>
      <w:rPr>
        <w:rFonts w:ascii="Arial" w:hAnsi="Arial" w:cs="Arial"/>
      </w:rPr>
    </w:pPr>
    <w:r>
      <w:rPr>
        <w:noProof/>
        <w:lang w:val="en-US" w:eastAsia="en-US"/>
      </w:rPr>
      <w:drawing>
        <wp:inline distT="0" distB="0" distL="0" distR="0" wp14:anchorId="46C4CE09" wp14:editId="072108BD">
          <wp:extent cx="5762625" cy="1257300"/>
          <wp:effectExtent l="19050" t="0" r="9525" b="0"/>
          <wp:docPr id="1" name="obrázek 1" descr="OPVK_hor_zakladni_logolink_CB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VK_hor_zakladni_logolink_CB_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14BAC" w:rsidRPr="00FC2C5F" w:rsidRDefault="00A14BAC" w:rsidP="00A14BAC">
    <w:pPr>
      <w:jc w:val="center"/>
      <w:rPr>
        <w:b/>
        <w:bCs/>
        <w:i/>
        <w:sz w:val="12"/>
        <w:szCs w:val="12"/>
      </w:rPr>
    </w:pPr>
  </w:p>
  <w:p w:rsidR="00A14BAC" w:rsidRPr="00FC2C5F" w:rsidRDefault="00A14BAC" w:rsidP="00A14BAC">
    <w:pPr>
      <w:jc w:val="center"/>
      <w:rPr>
        <w:bCs/>
        <w:i/>
      </w:rPr>
    </w:pPr>
    <w:r w:rsidRPr="00FC2C5F">
      <w:rPr>
        <w:bCs/>
        <w:i/>
      </w:rPr>
      <w:t>Budování vědeckého týmu a zapojování do mezinárodních sítí v oblasti čínských studií</w:t>
    </w:r>
  </w:p>
  <w:p w:rsidR="00A14BAC" w:rsidRPr="00FC2C5F" w:rsidRDefault="00A14BAC" w:rsidP="00A14BAC">
    <w:pPr>
      <w:jc w:val="center"/>
      <w:rPr>
        <w:bCs/>
      </w:rPr>
    </w:pPr>
    <w:r w:rsidRPr="00FC2C5F">
      <w:rPr>
        <w:bCs/>
      </w:rPr>
      <w:t>reg. č. CZ.1.07/2.3.00/20.0152</w:t>
    </w:r>
  </w:p>
  <w:p w:rsidR="00A14BAC" w:rsidRDefault="00A14BA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9C46E52"/>
    <w:multiLevelType w:val="hybridMultilevel"/>
    <w:tmpl w:val="3A7C3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622EE9"/>
    <w:multiLevelType w:val="hybridMultilevel"/>
    <w:tmpl w:val="AF168F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EE2"/>
    <w:rsid w:val="00030EEC"/>
    <w:rsid w:val="000A73D9"/>
    <w:rsid w:val="000C1E55"/>
    <w:rsid w:val="00134778"/>
    <w:rsid w:val="00152288"/>
    <w:rsid w:val="00285E7E"/>
    <w:rsid w:val="00484E29"/>
    <w:rsid w:val="004B5199"/>
    <w:rsid w:val="00545F3B"/>
    <w:rsid w:val="006E0EBE"/>
    <w:rsid w:val="006F6F87"/>
    <w:rsid w:val="00713B8F"/>
    <w:rsid w:val="00771ACD"/>
    <w:rsid w:val="007963E6"/>
    <w:rsid w:val="007C0655"/>
    <w:rsid w:val="00830642"/>
    <w:rsid w:val="008323DE"/>
    <w:rsid w:val="008A4D80"/>
    <w:rsid w:val="00910EE3"/>
    <w:rsid w:val="00A14BAC"/>
    <w:rsid w:val="00A17273"/>
    <w:rsid w:val="00A4015B"/>
    <w:rsid w:val="00A40899"/>
    <w:rsid w:val="00AE36A6"/>
    <w:rsid w:val="00B102B0"/>
    <w:rsid w:val="00B11CAB"/>
    <w:rsid w:val="00B676C1"/>
    <w:rsid w:val="00BB56B4"/>
    <w:rsid w:val="00BF3D4B"/>
    <w:rsid w:val="00DA156D"/>
    <w:rsid w:val="00E67EE2"/>
    <w:rsid w:val="00E80873"/>
    <w:rsid w:val="00F03052"/>
    <w:rsid w:val="00F55CD5"/>
    <w:rsid w:val="00F82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7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14BAC"/>
    <w:pPr>
      <w:keepNext/>
      <w:tabs>
        <w:tab w:val="num" w:pos="0"/>
      </w:tabs>
      <w:suppressAutoHyphens/>
      <w:outlineLvl w:val="0"/>
    </w:pPr>
    <w:rPr>
      <w:rFonts w:eastAsia="SimSun"/>
      <w:b/>
      <w:szCs w:val="20"/>
      <w:lang w:eastAsia="ar-SA"/>
    </w:rPr>
  </w:style>
  <w:style w:type="paragraph" w:styleId="Nadpis3">
    <w:name w:val="heading 3"/>
    <w:basedOn w:val="Normln"/>
    <w:next w:val="Normln"/>
    <w:link w:val="Nadpis3Char"/>
    <w:qFormat/>
    <w:rsid w:val="00A14BAC"/>
    <w:pPr>
      <w:keepNext/>
      <w:tabs>
        <w:tab w:val="num" w:pos="0"/>
      </w:tabs>
      <w:suppressAutoHyphens/>
      <w:ind w:right="425"/>
      <w:outlineLvl w:val="2"/>
    </w:pPr>
    <w:rPr>
      <w:rFonts w:eastAsia="SimSun"/>
      <w:b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67E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67EE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7EE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7EE2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67E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67EE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">
    <w:name w:val="st"/>
    <w:basedOn w:val="Standardnpsmoodstavce"/>
    <w:rsid w:val="00E67EE2"/>
  </w:style>
  <w:style w:type="character" w:styleId="Zvraznn">
    <w:name w:val="Emphasis"/>
    <w:basedOn w:val="Standardnpsmoodstavce"/>
    <w:uiPriority w:val="20"/>
    <w:qFormat/>
    <w:rsid w:val="00E67EE2"/>
    <w:rPr>
      <w:i/>
      <w:iCs/>
    </w:rPr>
  </w:style>
  <w:style w:type="paragraph" w:customStyle="1" w:styleId="Odstavecseseznamem1">
    <w:name w:val="Odstavec se seznamem1"/>
    <w:basedOn w:val="Normln"/>
    <w:uiPriority w:val="34"/>
    <w:qFormat/>
    <w:rsid w:val="00E67EE2"/>
    <w:pPr>
      <w:widowControl w:val="0"/>
      <w:spacing w:line="276" w:lineRule="auto"/>
      <w:ind w:firstLineChars="200" w:firstLine="420"/>
      <w:jc w:val="both"/>
    </w:pPr>
    <w:rPr>
      <w:rFonts w:eastAsia="SimSun"/>
      <w:kern w:val="2"/>
      <w:sz w:val="21"/>
      <w:lang w:val="en-US" w:eastAsia="zh-CN"/>
    </w:rPr>
  </w:style>
  <w:style w:type="character" w:styleId="Hypertextovodkaz">
    <w:name w:val="Hyperlink"/>
    <w:basedOn w:val="Standardnpsmoodstavce"/>
    <w:uiPriority w:val="99"/>
    <w:unhideWhenUsed/>
    <w:rsid w:val="00E67EE2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rsid w:val="00A14BAC"/>
    <w:rPr>
      <w:rFonts w:ascii="Times New Roman" w:eastAsia="SimSun" w:hAnsi="Times New Roman" w:cs="Times New Roman"/>
      <w:b/>
      <w:sz w:val="24"/>
      <w:szCs w:val="20"/>
      <w:lang w:eastAsia="ar-SA"/>
    </w:rPr>
  </w:style>
  <w:style w:type="character" w:customStyle="1" w:styleId="Nadpis3Char">
    <w:name w:val="Nadpis 3 Char"/>
    <w:basedOn w:val="Standardnpsmoodstavce"/>
    <w:link w:val="Nadpis3"/>
    <w:rsid w:val="00A14BAC"/>
    <w:rPr>
      <w:rFonts w:ascii="Times New Roman" w:eastAsia="SimSun" w:hAnsi="Times New Roman" w:cs="Times New Roman"/>
      <w:b/>
      <w:sz w:val="24"/>
      <w:szCs w:val="20"/>
      <w:lang w:eastAsia="ar-SA"/>
    </w:rPr>
  </w:style>
  <w:style w:type="paragraph" w:styleId="Odstavecseseznamem">
    <w:name w:val="List Paragraph"/>
    <w:basedOn w:val="Normln"/>
    <w:uiPriority w:val="34"/>
    <w:qFormat/>
    <w:rsid w:val="001347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7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14BAC"/>
    <w:pPr>
      <w:keepNext/>
      <w:tabs>
        <w:tab w:val="num" w:pos="0"/>
      </w:tabs>
      <w:suppressAutoHyphens/>
      <w:outlineLvl w:val="0"/>
    </w:pPr>
    <w:rPr>
      <w:rFonts w:eastAsia="SimSun"/>
      <w:b/>
      <w:szCs w:val="20"/>
      <w:lang w:eastAsia="ar-SA"/>
    </w:rPr>
  </w:style>
  <w:style w:type="paragraph" w:styleId="Nadpis3">
    <w:name w:val="heading 3"/>
    <w:basedOn w:val="Normln"/>
    <w:next w:val="Normln"/>
    <w:link w:val="Nadpis3Char"/>
    <w:qFormat/>
    <w:rsid w:val="00A14BAC"/>
    <w:pPr>
      <w:keepNext/>
      <w:tabs>
        <w:tab w:val="num" w:pos="0"/>
      </w:tabs>
      <w:suppressAutoHyphens/>
      <w:ind w:right="425"/>
      <w:outlineLvl w:val="2"/>
    </w:pPr>
    <w:rPr>
      <w:rFonts w:eastAsia="SimSun"/>
      <w:b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67E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67EE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7EE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7EE2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67E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67EE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">
    <w:name w:val="st"/>
    <w:basedOn w:val="Standardnpsmoodstavce"/>
    <w:rsid w:val="00E67EE2"/>
  </w:style>
  <w:style w:type="character" w:styleId="Zvraznn">
    <w:name w:val="Emphasis"/>
    <w:basedOn w:val="Standardnpsmoodstavce"/>
    <w:uiPriority w:val="20"/>
    <w:qFormat/>
    <w:rsid w:val="00E67EE2"/>
    <w:rPr>
      <w:i/>
      <w:iCs/>
    </w:rPr>
  </w:style>
  <w:style w:type="paragraph" w:customStyle="1" w:styleId="Odstavecseseznamem1">
    <w:name w:val="Odstavec se seznamem1"/>
    <w:basedOn w:val="Normln"/>
    <w:uiPriority w:val="34"/>
    <w:qFormat/>
    <w:rsid w:val="00E67EE2"/>
    <w:pPr>
      <w:widowControl w:val="0"/>
      <w:spacing w:line="276" w:lineRule="auto"/>
      <w:ind w:firstLineChars="200" w:firstLine="420"/>
      <w:jc w:val="both"/>
    </w:pPr>
    <w:rPr>
      <w:rFonts w:eastAsia="SimSun"/>
      <w:kern w:val="2"/>
      <w:sz w:val="21"/>
      <w:lang w:val="en-US" w:eastAsia="zh-CN"/>
    </w:rPr>
  </w:style>
  <w:style w:type="character" w:styleId="Hypertextovodkaz">
    <w:name w:val="Hyperlink"/>
    <w:basedOn w:val="Standardnpsmoodstavce"/>
    <w:uiPriority w:val="99"/>
    <w:unhideWhenUsed/>
    <w:rsid w:val="00E67EE2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rsid w:val="00A14BAC"/>
    <w:rPr>
      <w:rFonts w:ascii="Times New Roman" w:eastAsia="SimSun" w:hAnsi="Times New Roman" w:cs="Times New Roman"/>
      <w:b/>
      <w:sz w:val="24"/>
      <w:szCs w:val="20"/>
      <w:lang w:eastAsia="ar-SA"/>
    </w:rPr>
  </w:style>
  <w:style w:type="character" w:customStyle="1" w:styleId="Nadpis3Char">
    <w:name w:val="Nadpis 3 Char"/>
    <w:basedOn w:val="Standardnpsmoodstavce"/>
    <w:link w:val="Nadpis3"/>
    <w:rsid w:val="00A14BAC"/>
    <w:rPr>
      <w:rFonts w:ascii="Times New Roman" w:eastAsia="SimSun" w:hAnsi="Times New Roman" w:cs="Times New Roman"/>
      <w:b/>
      <w:sz w:val="24"/>
      <w:szCs w:val="20"/>
      <w:lang w:eastAsia="ar-SA"/>
    </w:rPr>
  </w:style>
  <w:style w:type="paragraph" w:styleId="Odstavecseseznamem">
    <w:name w:val="List Paragraph"/>
    <w:basedOn w:val="Normln"/>
    <w:uiPriority w:val="34"/>
    <w:qFormat/>
    <w:rsid w:val="00134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nacentre.ox.ac.uk/china-centre-building-and-library/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1641</Words>
  <Characters>9356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Palackeho v Olomouci</Company>
  <LinksUpToDate>false</LinksUpToDate>
  <CharactersWithSpaces>10976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Kelnarova Zuzana</dc:creator>
  <cp:lastModifiedBy>Sedlackova Helena</cp:lastModifiedBy>
  <cp:revision>2</cp:revision>
  <cp:lastPrinted>2015-08-24T16:23:00Z</cp:lastPrinted>
  <dcterms:created xsi:type="dcterms:W3CDTF">2015-09-30T12:28:00Z</dcterms:created>
  <dcterms:modified xsi:type="dcterms:W3CDTF">2015-09-30T12:28:00Z</dcterms:modified>
</cp:coreProperties>
</file>